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AD09" w14:textId="49E67335" w:rsidR="001E18DF" w:rsidRDefault="00380479">
      <w:r>
        <w:t>Markets and lead organizations</w:t>
      </w:r>
    </w:p>
    <w:p w14:paraId="007FFE5D" w14:textId="77777777" w:rsidR="00380479" w:rsidRDefault="00380479"/>
    <w:p w14:paraId="4CBB43DC" w14:textId="35B5567E" w:rsidR="00380479" w:rsidRDefault="00380479">
      <w:r>
        <w:t xml:space="preserve">Shared markets: Atlanta, Charlotte </w:t>
      </w:r>
    </w:p>
    <w:p w14:paraId="4709C67F" w14:textId="6C7D70F3" w:rsidR="00380479" w:rsidRDefault="00380479">
      <w:r>
        <w:t xml:space="preserve">AHA-led markets: Detroit, San Antonio, Philadelphia </w:t>
      </w:r>
    </w:p>
    <w:p w14:paraId="2C57AE4B" w14:textId="70CB5F2F" w:rsidR="00380479" w:rsidRDefault="00380479">
      <w:r>
        <w:t xml:space="preserve">ACS-led markets: Memphis, St. Louis, Chicago </w:t>
      </w:r>
    </w:p>
    <w:p w14:paraId="00D4EB57" w14:textId="2D9A5057" w:rsidR="00380479" w:rsidRDefault="00380479">
      <w:r>
        <w:t xml:space="preserve">ADA-led markets: Washington, D.C., Albuquerque, Denver </w:t>
      </w:r>
    </w:p>
    <w:sectPr w:rsidR="0038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79"/>
    <w:rsid w:val="001E18DF"/>
    <w:rsid w:val="003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3C8E"/>
  <w15:chartTrackingRefBased/>
  <w15:docId w15:val="{E5851033-3DF5-43DF-B9AA-C3DFEC9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VonForegger</dc:creator>
  <cp:keywords/>
  <dc:description/>
  <cp:lastModifiedBy>Lauren VonForegger</cp:lastModifiedBy>
  <cp:revision>1</cp:revision>
  <dcterms:created xsi:type="dcterms:W3CDTF">2023-04-25T20:44:00Z</dcterms:created>
  <dcterms:modified xsi:type="dcterms:W3CDTF">2023-04-25T20:46:00Z</dcterms:modified>
</cp:coreProperties>
</file>